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BF5" w:rsidRDefault="00B51BF5" w:rsidP="00B51BF5">
      <w:pPr>
        <w:pStyle w:val="NormalWeb"/>
        <w:spacing w:line="432" w:lineRule="atLeast"/>
        <w:rPr>
          <w:rFonts w:ascii="微软雅黑" w:eastAsia="微软雅黑" w:hAnsi="微软雅黑"/>
          <w:color w:val="333333"/>
          <w:sz w:val="20"/>
          <w:szCs w:val="20"/>
        </w:rPr>
      </w:pPr>
      <w:r>
        <w:rPr>
          <w:rFonts w:ascii="Arial" w:eastAsia="微软雅黑" w:hAnsi="Arial" w:cs="Arial"/>
          <w:color w:val="7F7F7F"/>
          <w:sz w:val="33"/>
          <w:szCs w:val="33"/>
        </w:rPr>
        <w:t>I</w:t>
      </w:r>
      <w:r>
        <w:rPr>
          <w:rFonts w:ascii="Arial" w:eastAsia="微软雅黑" w:hAnsi="Arial" w:cs="Arial"/>
          <w:color w:val="7F7F7F"/>
          <w:sz w:val="22"/>
          <w:szCs w:val="22"/>
        </w:rPr>
        <w:t xml:space="preserve">ntroduction of Siemens Industrial Automation Products Ltd., </w:t>
      </w:r>
      <w:proofErr w:type="gramStart"/>
      <w:r>
        <w:rPr>
          <w:rFonts w:ascii="Arial" w:eastAsia="微软雅黑" w:hAnsi="Arial" w:cs="Arial"/>
          <w:color w:val="7F7F7F"/>
          <w:sz w:val="22"/>
          <w:szCs w:val="22"/>
        </w:rPr>
        <w:t>Chengdu(</w:t>
      </w:r>
      <w:proofErr w:type="gramEnd"/>
      <w:r>
        <w:rPr>
          <w:rFonts w:ascii="Arial" w:eastAsia="微软雅黑" w:hAnsi="Arial" w:cs="Arial"/>
          <w:color w:val="7F7F7F"/>
          <w:sz w:val="22"/>
          <w:szCs w:val="22"/>
        </w:rPr>
        <w:t>SEWC):</w:t>
      </w:r>
    </w:p>
    <w:p w:rsidR="00B51BF5" w:rsidRDefault="00B51BF5" w:rsidP="00B51BF5">
      <w:pPr>
        <w:pStyle w:val="NormalWeb"/>
        <w:spacing w:line="432" w:lineRule="atLeast"/>
        <w:jc w:val="center"/>
        <w:rPr>
          <w:rFonts w:ascii="微软雅黑" w:eastAsia="微软雅黑" w:hAnsi="微软雅黑" w:hint="eastAsia"/>
          <w:color w:val="333333"/>
          <w:sz w:val="20"/>
          <w:szCs w:val="20"/>
        </w:rPr>
      </w:pPr>
      <w:r>
        <w:rPr>
          <w:rFonts w:ascii="微软雅黑" w:eastAsia="微软雅黑" w:hAnsi="微软雅黑"/>
          <w:noProof/>
          <w:color w:val="333333"/>
          <w:sz w:val="20"/>
          <w:szCs w:val="20"/>
        </w:rPr>
        <w:drawing>
          <wp:inline distT="0" distB="0" distL="0" distR="0">
            <wp:extent cx="5141595" cy="3605530"/>
            <wp:effectExtent l="19050" t="0" r="1905" b="0"/>
            <wp:docPr id="1" name="Picture 1" descr="https://intranet.sewc.siemens.com.cn/upload/images/2016/4/2614521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sewc.siemens.com.cn/upload/images/2016/4/2614521553.JPG"/>
                    <pic:cNvPicPr>
                      <a:picLocks noChangeAspect="1" noChangeArrowheads="1"/>
                    </pic:cNvPicPr>
                  </pic:nvPicPr>
                  <pic:blipFill>
                    <a:blip r:embed="rId6" cstate="print"/>
                    <a:srcRect/>
                    <a:stretch>
                      <a:fillRect/>
                    </a:stretch>
                  </pic:blipFill>
                  <pic:spPr bwMode="auto">
                    <a:xfrm>
                      <a:off x="0" y="0"/>
                      <a:ext cx="5141595" cy="3605530"/>
                    </a:xfrm>
                    <a:prstGeom prst="rect">
                      <a:avLst/>
                    </a:prstGeom>
                    <a:noFill/>
                    <a:ln w="9525">
                      <a:noFill/>
                      <a:miter lim="800000"/>
                      <a:headEnd/>
                      <a:tailEnd/>
                    </a:ln>
                  </pic:spPr>
                </pic:pic>
              </a:graphicData>
            </a:graphic>
          </wp:inline>
        </w:drawing>
      </w:r>
    </w:p>
    <w:p w:rsidR="00B51BF5" w:rsidRDefault="00B51BF5" w:rsidP="00B51BF5">
      <w:pPr>
        <w:pStyle w:val="NormalWeb"/>
        <w:spacing w:line="432" w:lineRule="atLeast"/>
        <w:rPr>
          <w:rFonts w:ascii="微软雅黑" w:eastAsia="微软雅黑" w:hAnsi="微软雅黑" w:hint="eastAsia"/>
          <w:color w:val="333333"/>
          <w:sz w:val="20"/>
          <w:szCs w:val="20"/>
        </w:rPr>
      </w:pPr>
      <w:r>
        <w:rPr>
          <w:rFonts w:ascii="Arial" w:eastAsia="微软雅黑" w:hAnsi="Arial" w:cs="Arial"/>
          <w:color w:val="7F7F7F"/>
          <w:sz w:val="22"/>
          <w:szCs w:val="22"/>
        </w:rPr>
        <w:t>SEWC has been built and put into production in west high-tech zone of Chengdu in the first half of 2013.</w:t>
      </w:r>
    </w:p>
    <w:p w:rsidR="00B51BF5" w:rsidRDefault="00B51BF5" w:rsidP="00B51BF5">
      <w:pPr>
        <w:pStyle w:val="NormalWeb"/>
        <w:spacing w:line="432" w:lineRule="atLeast"/>
        <w:rPr>
          <w:rFonts w:ascii="微软雅黑" w:eastAsia="微软雅黑" w:hAnsi="微软雅黑" w:hint="eastAsia"/>
          <w:color w:val="333333"/>
          <w:sz w:val="20"/>
          <w:szCs w:val="20"/>
        </w:rPr>
      </w:pPr>
      <w:r>
        <w:rPr>
          <w:rFonts w:ascii="Arial" w:eastAsia="微软雅黑" w:hAnsi="Arial" w:cs="Arial"/>
          <w:color w:val="7F7F7F"/>
          <w:sz w:val="22"/>
          <w:szCs w:val="22"/>
        </w:rPr>
        <w:t xml:space="preserve">SEWC has </w:t>
      </w:r>
      <w:proofErr w:type="gramStart"/>
      <w:r>
        <w:rPr>
          <w:rFonts w:ascii="Arial" w:eastAsia="微软雅黑" w:hAnsi="Arial" w:cs="Arial"/>
          <w:color w:val="7F7F7F"/>
          <w:sz w:val="22"/>
          <w:szCs w:val="22"/>
        </w:rPr>
        <w:t>became</w:t>
      </w:r>
      <w:proofErr w:type="gramEnd"/>
      <w:r>
        <w:rPr>
          <w:rFonts w:ascii="Arial" w:eastAsia="微软雅黑" w:hAnsi="Arial" w:cs="Arial"/>
          <w:color w:val="7F7F7F"/>
          <w:sz w:val="22"/>
          <w:szCs w:val="22"/>
        </w:rPr>
        <w:t xml:space="preserve"> the first digital factory of Siemens China in R&amp;D, manufacturing, quality control and logistic system by utilizing Siemens digital software suite and SIMATIC applications, etc.</w:t>
      </w:r>
    </w:p>
    <w:p w:rsidR="00B51BF5" w:rsidRDefault="00B51BF5" w:rsidP="00B51BF5">
      <w:pPr>
        <w:pStyle w:val="NormalWeb"/>
        <w:spacing w:line="432" w:lineRule="atLeast"/>
        <w:rPr>
          <w:rFonts w:ascii="微软雅黑" w:eastAsia="微软雅黑" w:hAnsi="微软雅黑" w:hint="eastAsia"/>
          <w:color w:val="333333"/>
          <w:sz w:val="20"/>
          <w:szCs w:val="20"/>
        </w:rPr>
      </w:pPr>
      <w:r>
        <w:rPr>
          <w:rFonts w:ascii="Arial" w:eastAsia="微软雅黑" w:hAnsi="Arial" w:cs="Arial"/>
          <w:color w:val="7F7F7F"/>
          <w:sz w:val="22"/>
          <w:szCs w:val="22"/>
        </w:rPr>
        <w:t>SEWC develops and produces of SIMATIC industrial automation products  (</w:t>
      </w:r>
      <w:proofErr w:type="spellStart"/>
      <w:r>
        <w:rPr>
          <w:rFonts w:ascii="Arial" w:eastAsia="微软雅黑" w:hAnsi="Arial" w:cs="Arial"/>
          <w:color w:val="7F7F7F"/>
          <w:sz w:val="22"/>
          <w:szCs w:val="22"/>
        </w:rPr>
        <w:t>includingPLC</w:t>
      </w:r>
      <w:proofErr w:type="spellEnd"/>
      <w:r>
        <w:rPr>
          <w:rFonts w:ascii="Arial" w:eastAsia="微软雅黑" w:hAnsi="Arial" w:cs="Arial"/>
          <w:color w:val="7F7F7F"/>
          <w:sz w:val="22"/>
          <w:szCs w:val="22"/>
        </w:rPr>
        <w:t xml:space="preserve">-Programmable Logic Controller, HMI-Human Machine Interfaces, IPC-Industrial PC) to supply China and global industrial market, which are widely used in automotive, machinery manufacturing, food and beverage, pharmaceutical, </w:t>
      </w:r>
      <w:proofErr w:type="spellStart"/>
      <w:r>
        <w:rPr>
          <w:rFonts w:ascii="Arial" w:eastAsia="微软雅黑" w:hAnsi="Arial" w:cs="Arial"/>
          <w:color w:val="7F7F7F"/>
          <w:sz w:val="22"/>
          <w:szCs w:val="22"/>
        </w:rPr>
        <w:t>glass,cement</w:t>
      </w:r>
      <w:proofErr w:type="spellEnd"/>
      <w:r>
        <w:rPr>
          <w:rFonts w:ascii="Arial" w:eastAsia="微软雅黑" w:hAnsi="Arial" w:cs="Arial"/>
          <w:color w:val="7F7F7F"/>
          <w:sz w:val="22"/>
          <w:szCs w:val="22"/>
        </w:rPr>
        <w:t xml:space="preserve">, metallurgy, electric power , petrochemical industry, metro transportation and other fields. </w:t>
      </w:r>
    </w:p>
    <w:p w:rsidR="00B51BF5" w:rsidRDefault="00B51BF5" w:rsidP="00B51BF5">
      <w:pPr>
        <w:pStyle w:val="NormalWeb"/>
        <w:spacing w:line="432" w:lineRule="atLeast"/>
        <w:rPr>
          <w:rFonts w:ascii="微软雅黑" w:eastAsia="微软雅黑" w:hAnsi="微软雅黑" w:hint="eastAsia"/>
          <w:color w:val="333333"/>
          <w:sz w:val="20"/>
          <w:szCs w:val="20"/>
        </w:rPr>
      </w:pPr>
      <w:r>
        <w:rPr>
          <w:rFonts w:ascii="Arial" w:eastAsia="微软雅黑" w:hAnsi="Arial" w:cs="Arial"/>
          <w:color w:val="7F7F7F"/>
          <w:sz w:val="22"/>
          <w:szCs w:val="22"/>
        </w:rPr>
        <w:t xml:space="preserve">SEWC consistently provides high quality products and on time delivery commitment through digitalization solution and intelligent </w:t>
      </w:r>
    </w:p>
    <w:p w:rsidR="00B51BF5" w:rsidRDefault="00B51BF5" w:rsidP="00B51BF5">
      <w:pPr>
        <w:pStyle w:val="NormalWeb"/>
        <w:spacing w:line="432" w:lineRule="atLeast"/>
        <w:rPr>
          <w:rFonts w:ascii="微软雅黑" w:eastAsia="微软雅黑" w:hAnsi="微软雅黑" w:hint="eastAsia"/>
          <w:color w:val="333333"/>
          <w:sz w:val="20"/>
          <w:szCs w:val="20"/>
        </w:rPr>
      </w:pPr>
      <w:proofErr w:type="gramStart"/>
      <w:r>
        <w:rPr>
          <w:rFonts w:ascii="Arial" w:eastAsia="微软雅黑" w:hAnsi="Arial" w:cs="Arial"/>
          <w:color w:val="7F7F7F"/>
          <w:sz w:val="22"/>
          <w:szCs w:val="22"/>
        </w:rPr>
        <w:t>manufacturing</w:t>
      </w:r>
      <w:proofErr w:type="gramEnd"/>
      <w:r>
        <w:rPr>
          <w:rFonts w:ascii="Arial" w:eastAsia="微软雅黑" w:hAnsi="Arial" w:cs="Arial"/>
          <w:color w:val="7F7F7F"/>
          <w:sz w:val="22"/>
          <w:szCs w:val="22"/>
        </w:rPr>
        <w:t>, in order to fulfill the customer value expectation and satisfaction improvement.</w:t>
      </w:r>
    </w:p>
    <w:p w:rsidR="00B51BF5" w:rsidRDefault="00B51BF5" w:rsidP="00B51BF5">
      <w:pPr>
        <w:pStyle w:val="NormalWeb"/>
        <w:spacing w:line="432" w:lineRule="atLeast"/>
        <w:rPr>
          <w:rFonts w:ascii="微软雅黑" w:eastAsia="微软雅黑" w:hAnsi="微软雅黑" w:hint="eastAsia"/>
          <w:color w:val="333333"/>
          <w:sz w:val="20"/>
          <w:szCs w:val="20"/>
        </w:rPr>
      </w:pPr>
      <w:r>
        <w:rPr>
          <w:rStyle w:val="Strong"/>
          <w:rFonts w:ascii="微软雅黑" w:eastAsia="微软雅黑" w:hAnsi="微软雅黑" w:hint="eastAsia"/>
          <w:color w:val="000000"/>
          <w:sz w:val="20"/>
          <w:szCs w:val="20"/>
        </w:rPr>
        <w:t>西门子工业自动化产品(成都)有限公司(SEWC)介绍:</w:t>
      </w:r>
    </w:p>
    <w:p w:rsidR="00B51BF5" w:rsidRDefault="00B51BF5" w:rsidP="00B51BF5">
      <w:pPr>
        <w:pStyle w:val="NormalWeb"/>
        <w:spacing w:before="0" w:beforeAutospacing="0" w:after="0" w:afterAutospacing="0" w:line="432" w:lineRule="atLeast"/>
        <w:rPr>
          <w:rFonts w:ascii="微软雅黑" w:eastAsia="微软雅黑" w:hAnsi="微软雅黑" w:hint="eastAsia"/>
          <w:color w:val="333333"/>
          <w:sz w:val="20"/>
          <w:szCs w:val="20"/>
        </w:rPr>
      </w:pPr>
      <w:r>
        <w:rPr>
          <w:rFonts w:ascii="微软雅黑" w:eastAsia="微软雅黑" w:hAnsi="微软雅黑" w:hint="eastAsia"/>
          <w:color w:val="000000"/>
          <w:sz w:val="20"/>
          <w:szCs w:val="20"/>
        </w:rPr>
        <w:t>西门子工业自动化产品(成都)有限公司(SEWC)座落于成都市高新西区, 于2013年上半年建成投产。</w:t>
      </w:r>
    </w:p>
    <w:p w:rsidR="00B51BF5" w:rsidRDefault="00B51BF5" w:rsidP="00B51BF5">
      <w:pPr>
        <w:pStyle w:val="NormalWeb"/>
        <w:spacing w:before="0" w:beforeAutospacing="0" w:after="0" w:afterAutospacing="0" w:line="432" w:lineRule="atLeast"/>
        <w:rPr>
          <w:rFonts w:ascii="微软雅黑" w:eastAsia="微软雅黑" w:hAnsi="微软雅黑" w:hint="eastAsia"/>
          <w:color w:val="333333"/>
          <w:sz w:val="20"/>
          <w:szCs w:val="20"/>
        </w:rPr>
      </w:pPr>
      <w:r>
        <w:rPr>
          <w:rFonts w:ascii="微软雅黑" w:eastAsia="微软雅黑" w:hAnsi="微软雅黑" w:hint="eastAsia"/>
          <w:color w:val="000000"/>
          <w:sz w:val="20"/>
          <w:szCs w:val="20"/>
        </w:rPr>
        <w:t>SEWC自成立以来，通过西门子数字化软件套件和SIMATIC等产品及应用，全面实现了研发，制造、质量管理和物流系统的数字化，成为西门子在中国的首家数字化工厂。</w:t>
      </w:r>
    </w:p>
    <w:p w:rsidR="00B51BF5" w:rsidRDefault="00B51BF5" w:rsidP="00B51BF5">
      <w:pPr>
        <w:pStyle w:val="NormalWeb"/>
        <w:spacing w:before="0" w:beforeAutospacing="0" w:after="0" w:afterAutospacing="0" w:line="432" w:lineRule="atLeast"/>
        <w:rPr>
          <w:rFonts w:ascii="微软雅黑" w:eastAsia="微软雅黑" w:hAnsi="微软雅黑" w:hint="eastAsia"/>
          <w:color w:val="333333"/>
          <w:sz w:val="20"/>
          <w:szCs w:val="20"/>
        </w:rPr>
      </w:pPr>
      <w:proofErr w:type="gramStart"/>
      <w:r>
        <w:rPr>
          <w:rFonts w:ascii="微软雅黑" w:eastAsia="微软雅黑" w:hAnsi="微软雅黑" w:hint="eastAsia"/>
          <w:color w:val="000000"/>
          <w:sz w:val="20"/>
          <w:szCs w:val="20"/>
        </w:rPr>
        <w:t>SEWC主要负责研发和生产SIMATIC工业自动化系统系列产品(</w:t>
      </w:r>
      <w:proofErr w:type="gramEnd"/>
      <w:r>
        <w:rPr>
          <w:rFonts w:ascii="微软雅黑" w:eastAsia="微软雅黑" w:hAnsi="微软雅黑" w:hint="eastAsia"/>
          <w:color w:val="000000"/>
          <w:sz w:val="20"/>
          <w:szCs w:val="20"/>
        </w:rPr>
        <w:t>包括PLC-可编程逻辑控制器，HMI-人机交互界面，IPC-工业电脑)，以供应中国及全球工业市场；该系列产品被广泛应用于汽车，机械制造，食品饮料，制药, 玻璃, 水泥，冶金，电力，石油化工，地铁轨道交通等领域。</w:t>
      </w:r>
    </w:p>
    <w:p w:rsidR="00B51BF5" w:rsidRDefault="00B51BF5" w:rsidP="00B51BF5">
      <w:pPr>
        <w:pStyle w:val="NormalWeb"/>
        <w:spacing w:before="0" w:beforeAutospacing="0" w:after="0" w:afterAutospacing="0" w:line="432" w:lineRule="atLeast"/>
        <w:rPr>
          <w:rFonts w:ascii="微软雅黑" w:eastAsia="微软雅黑" w:hAnsi="微软雅黑" w:hint="eastAsia"/>
          <w:color w:val="333333"/>
          <w:sz w:val="20"/>
          <w:szCs w:val="20"/>
        </w:rPr>
      </w:pPr>
      <w:r>
        <w:rPr>
          <w:rFonts w:ascii="微软雅黑" w:eastAsia="微软雅黑" w:hAnsi="微软雅黑" w:hint="eastAsia"/>
          <w:color w:val="000000"/>
          <w:sz w:val="20"/>
          <w:szCs w:val="20"/>
        </w:rPr>
        <w:t>SEWC持续致力于通过数字化解决方案和智能制造为客户提供高质量和准时交付的产品，从而不断提高客户满意度并实现客户增值！</w:t>
      </w:r>
    </w:p>
    <w:p w:rsidR="00B51BF5" w:rsidRDefault="00B51BF5" w:rsidP="00B51BF5">
      <w:pPr>
        <w:pStyle w:val="NormalWeb"/>
        <w:spacing w:before="0" w:beforeAutospacing="0" w:after="0" w:afterAutospacing="0" w:line="432" w:lineRule="atLeast"/>
        <w:rPr>
          <w:rFonts w:ascii="微软雅黑" w:eastAsia="微软雅黑" w:hAnsi="微软雅黑"/>
          <w:color w:val="333333"/>
          <w:sz w:val="20"/>
          <w:szCs w:val="20"/>
        </w:rPr>
      </w:pPr>
      <w:r>
        <w:rPr>
          <w:rStyle w:val="Strong"/>
          <w:rFonts w:ascii="Arial" w:eastAsia="微软雅黑" w:hAnsi="Arial" w:cs="Arial"/>
          <w:color w:val="000000"/>
          <w:sz w:val="22"/>
          <w:szCs w:val="22"/>
        </w:rPr>
        <w:t>General Information</w:t>
      </w:r>
    </w:p>
    <w:p w:rsidR="00B51BF5" w:rsidRDefault="00B51BF5" w:rsidP="00B51BF5">
      <w:pPr>
        <w:pStyle w:val="NormalWeb"/>
        <w:spacing w:before="41" w:beforeAutospacing="0" w:after="41" w:afterAutospacing="0" w:line="360" w:lineRule="atLeast"/>
        <w:rPr>
          <w:rFonts w:ascii="微软雅黑" w:eastAsia="微软雅黑" w:hAnsi="微软雅黑" w:hint="eastAsia"/>
          <w:color w:val="333333"/>
          <w:sz w:val="20"/>
          <w:szCs w:val="20"/>
        </w:rPr>
      </w:pPr>
      <w:r>
        <w:rPr>
          <w:rFonts w:ascii="Arial" w:eastAsia="微软雅黑" w:hAnsi="Arial" w:cs="Arial"/>
          <w:color w:val="7F7F7F"/>
          <w:sz w:val="22"/>
          <w:szCs w:val="22"/>
        </w:rPr>
        <w:t>Chengdu is the capital of Sichuan province in Southwest China and is one of the most important economic, transportation and communication centers in Western China. It is one of China’s largest cities and its economy has been keeping a two-</w:t>
      </w:r>
      <w:proofErr w:type="spellStart"/>
      <w:r>
        <w:rPr>
          <w:rFonts w:ascii="Arial" w:eastAsia="微软雅黑" w:hAnsi="Arial" w:cs="Arial"/>
          <w:color w:val="7F7F7F"/>
          <w:sz w:val="22"/>
          <w:szCs w:val="22"/>
        </w:rPr>
        <w:t>digitgrowth</w:t>
      </w:r>
      <w:proofErr w:type="spellEnd"/>
      <w:r>
        <w:rPr>
          <w:rFonts w:ascii="Arial" w:eastAsia="微软雅黑" w:hAnsi="Arial" w:cs="Arial"/>
          <w:color w:val="7F7F7F"/>
          <w:sz w:val="22"/>
          <w:szCs w:val="22"/>
        </w:rPr>
        <w:t xml:space="preserve"> rate for 14 </w:t>
      </w:r>
      <w:r>
        <w:rPr>
          <w:rStyle w:val="highlight"/>
          <w:rFonts w:ascii="Arial" w:eastAsia="微软雅黑" w:hAnsi="Arial" w:cs="Arial"/>
          <w:color w:val="7F7F7F"/>
          <w:sz w:val="22"/>
          <w:szCs w:val="22"/>
        </w:rPr>
        <w:t xml:space="preserve">years. What is more, </w:t>
      </w:r>
      <w:proofErr w:type="spellStart"/>
      <w:r>
        <w:rPr>
          <w:rStyle w:val="highlight"/>
          <w:rFonts w:ascii="Arial" w:eastAsia="微软雅黑" w:hAnsi="Arial" w:cs="Arial"/>
          <w:color w:val="7F7F7F"/>
          <w:sz w:val="22"/>
          <w:szCs w:val="22"/>
        </w:rPr>
        <w:t>ChengDu</w:t>
      </w:r>
      <w:proofErr w:type="spellEnd"/>
      <w:r>
        <w:rPr>
          <w:rStyle w:val="highlight"/>
          <w:rFonts w:ascii="Arial" w:eastAsia="微软雅黑" w:hAnsi="Arial" w:cs="Arial"/>
          <w:color w:val="7F7F7F"/>
          <w:sz w:val="22"/>
          <w:szCs w:val="22"/>
        </w:rPr>
        <w:t xml:space="preserve"> has profound cultural and historic significance with great charm and a welcoming atmosphere.</w:t>
      </w:r>
    </w:p>
    <w:p w:rsidR="008F23F5" w:rsidRPr="00B51BF5" w:rsidRDefault="00B51BF5" w:rsidP="00B51BF5">
      <w:pPr>
        <w:pStyle w:val="NormalWeb"/>
        <w:spacing w:line="432" w:lineRule="atLeast"/>
        <w:jc w:val="center"/>
        <w:rPr>
          <w:rFonts w:ascii="微软雅黑" w:eastAsia="微软雅黑" w:hAnsi="微软雅黑"/>
          <w:color w:val="333333"/>
          <w:sz w:val="20"/>
          <w:szCs w:val="20"/>
        </w:rPr>
      </w:pPr>
      <w:r>
        <w:rPr>
          <w:rFonts w:ascii="微软雅黑" w:eastAsia="微软雅黑" w:hAnsi="微软雅黑"/>
          <w:noProof/>
          <w:color w:val="333333"/>
          <w:sz w:val="20"/>
          <w:szCs w:val="20"/>
        </w:rPr>
        <w:drawing>
          <wp:inline distT="0" distB="0" distL="0" distR="0">
            <wp:extent cx="6465873" cy="2717321"/>
            <wp:effectExtent l="19050" t="0" r="0" b="0"/>
            <wp:docPr id="6" name="Picture 6" descr="https://intranet.sewc.siemens.com.cn/upload/images/2017/6/20161544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sewc.siemens.com.cn/upload/images/2017/6/20161544182.JPG"/>
                    <pic:cNvPicPr>
                      <a:picLocks noChangeAspect="1" noChangeArrowheads="1"/>
                    </pic:cNvPicPr>
                  </pic:nvPicPr>
                  <pic:blipFill>
                    <a:blip r:embed="rId7" cstate="print"/>
                    <a:srcRect/>
                    <a:stretch>
                      <a:fillRect/>
                    </a:stretch>
                  </pic:blipFill>
                  <pic:spPr bwMode="auto">
                    <a:xfrm>
                      <a:off x="0" y="0"/>
                      <a:ext cx="6471977" cy="2719886"/>
                    </a:xfrm>
                    <a:prstGeom prst="rect">
                      <a:avLst/>
                    </a:prstGeom>
                    <a:noFill/>
                    <a:ln w="9525">
                      <a:noFill/>
                      <a:miter lim="800000"/>
                      <a:headEnd/>
                      <a:tailEnd/>
                    </a:ln>
                  </pic:spPr>
                </pic:pic>
              </a:graphicData>
            </a:graphic>
          </wp:inline>
        </w:drawing>
      </w:r>
    </w:p>
    <w:sectPr w:rsidR="008F23F5" w:rsidRPr="00B51BF5" w:rsidSect="008F23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BF5" w:rsidRDefault="00B51BF5" w:rsidP="00B51BF5">
      <w:pPr>
        <w:spacing w:after="0" w:line="240" w:lineRule="auto"/>
      </w:pPr>
      <w:r>
        <w:separator/>
      </w:r>
    </w:p>
  </w:endnote>
  <w:endnote w:type="continuationSeparator" w:id="0">
    <w:p w:rsidR="00B51BF5" w:rsidRDefault="00B51BF5" w:rsidP="00B51B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F5" w:rsidRDefault="00B51B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F5" w:rsidRDefault="00B51BF5">
    <w:pPr>
      <w:pStyle w:val="Footer"/>
    </w:pPr>
    <w:r>
      <w:t>Unrestricted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F5" w:rsidRDefault="00B51B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BF5" w:rsidRDefault="00B51BF5" w:rsidP="00B51BF5">
      <w:pPr>
        <w:spacing w:after="0" w:line="240" w:lineRule="auto"/>
      </w:pPr>
      <w:r>
        <w:separator/>
      </w:r>
    </w:p>
  </w:footnote>
  <w:footnote w:type="continuationSeparator" w:id="0">
    <w:p w:rsidR="00B51BF5" w:rsidRDefault="00B51BF5" w:rsidP="00B51B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F5" w:rsidRDefault="00B51B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F5" w:rsidRDefault="00B51B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F5" w:rsidRDefault="00B51B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footnotePr>
    <w:footnote w:id="-1"/>
    <w:footnote w:id="0"/>
  </w:footnotePr>
  <w:endnotePr>
    <w:endnote w:id="-1"/>
    <w:endnote w:id="0"/>
  </w:endnotePr>
  <w:compat>
    <w:useFELayout/>
  </w:compat>
  <w:rsids>
    <w:rsidRoot w:val="00B51BF5"/>
    <w:rsid w:val="00304DB0"/>
    <w:rsid w:val="008F23F5"/>
    <w:rsid w:val="00B50430"/>
    <w:rsid w:val="00B51BF5"/>
    <w:rsid w:val="00C20A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3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1B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1BF5"/>
    <w:rPr>
      <w:b/>
      <w:bCs/>
    </w:rPr>
  </w:style>
  <w:style w:type="paragraph" w:styleId="BalloonText">
    <w:name w:val="Balloon Text"/>
    <w:basedOn w:val="Normal"/>
    <w:link w:val="BalloonTextChar"/>
    <w:uiPriority w:val="99"/>
    <w:semiHidden/>
    <w:unhideWhenUsed/>
    <w:rsid w:val="00B51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BF5"/>
    <w:rPr>
      <w:rFonts w:ascii="Tahoma" w:hAnsi="Tahoma" w:cs="Tahoma"/>
      <w:sz w:val="16"/>
      <w:szCs w:val="16"/>
    </w:rPr>
  </w:style>
  <w:style w:type="character" w:customStyle="1" w:styleId="highlight">
    <w:name w:val="highlight"/>
    <w:basedOn w:val="DefaultParagraphFont"/>
    <w:rsid w:val="00B51BF5"/>
  </w:style>
  <w:style w:type="paragraph" w:styleId="Header">
    <w:name w:val="header"/>
    <w:basedOn w:val="Normal"/>
    <w:link w:val="HeaderChar"/>
    <w:uiPriority w:val="99"/>
    <w:semiHidden/>
    <w:unhideWhenUsed/>
    <w:rsid w:val="00B51BF5"/>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51BF5"/>
  </w:style>
  <w:style w:type="paragraph" w:styleId="Footer">
    <w:name w:val="footer"/>
    <w:basedOn w:val="Normal"/>
    <w:link w:val="FooterChar"/>
    <w:uiPriority w:val="99"/>
    <w:semiHidden/>
    <w:unhideWhenUsed/>
    <w:rsid w:val="00B51BF5"/>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51BF5"/>
  </w:style>
</w:styles>
</file>

<file path=word/webSettings.xml><?xml version="1.0" encoding="utf-8"?>
<w:webSettings xmlns:r="http://schemas.openxmlformats.org/officeDocument/2006/relationships" xmlns:w="http://schemas.openxmlformats.org/wordprocessingml/2006/main">
  <w:divs>
    <w:div w:id="175191884">
      <w:bodyDiv w:val="1"/>
      <w:marLeft w:val="0"/>
      <w:marRight w:val="0"/>
      <w:marTop w:val="0"/>
      <w:marBottom w:val="0"/>
      <w:divBdr>
        <w:top w:val="none" w:sz="0" w:space="0" w:color="auto"/>
        <w:left w:val="none" w:sz="0" w:space="0" w:color="auto"/>
        <w:bottom w:val="none" w:sz="0" w:space="0" w:color="auto"/>
        <w:right w:val="none" w:sz="0" w:space="0" w:color="auto"/>
      </w:divBdr>
      <w:divsChild>
        <w:div w:id="1040209686">
          <w:marLeft w:val="0"/>
          <w:marRight w:val="0"/>
          <w:marTop w:val="0"/>
          <w:marBottom w:val="0"/>
          <w:divBdr>
            <w:top w:val="none" w:sz="0" w:space="0" w:color="auto"/>
            <w:left w:val="none" w:sz="0" w:space="0" w:color="auto"/>
            <w:bottom w:val="none" w:sz="0" w:space="0" w:color="auto"/>
            <w:right w:val="none" w:sz="0" w:space="0" w:color="auto"/>
          </w:divBdr>
          <w:divsChild>
            <w:div w:id="1717780896">
              <w:marLeft w:val="0"/>
              <w:marRight w:val="0"/>
              <w:marTop w:val="0"/>
              <w:marBottom w:val="0"/>
              <w:divBdr>
                <w:top w:val="none" w:sz="0" w:space="0" w:color="auto"/>
                <w:left w:val="none" w:sz="0" w:space="0" w:color="auto"/>
                <w:bottom w:val="none" w:sz="0" w:space="0" w:color="auto"/>
                <w:right w:val="none" w:sz="0" w:space="0" w:color="auto"/>
              </w:divBdr>
              <w:divsChild>
                <w:div w:id="2145152310">
                  <w:marLeft w:val="0"/>
                  <w:marRight w:val="0"/>
                  <w:marTop w:val="0"/>
                  <w:marBottom w:val="0"/>
                  <w:divBdr>
                    <w:top w:val="none" w:sz="0" w:space="0" w:color="auto"/>
                    <w:left w:val="none" w:sz="0" w:space="0" w:color="auto"/>
                    <w:bottom w:val="none" w:sz="0" w:space="0" w:color="auto"/>
                    <w:right w:val="none" w:sz="0" w:space="0" w:color="auto"/>
                  </w:divBdr>
                  <w:divsChild>
                    <w:div w:id="78258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336">
      <w:bodyDiv w:val="1"/>
      <w:marLeft w:val="0"/>
      <w:marRight w:val="0"/>
      <w:marTop w:val="0"/>
      <w:marBottom w:val="0"/>
      <w:divBdr>
        <w:top w:val="none" w:sz="0" w:space="0" w:color="auto"/>
        <w:left w:val="none" w:sz="0" w:space="0" w:color="auto"/>
        <w:bottom w:val="none" w:sz="0" w:space="0" w:color="auto"/>
        <w:right w:val="none" w:sz="0" w:space="0" w:color="auto"/>
      </w:divBdr>
      <w:divsChild>
        <w:div w:id="1889688012">
          <w:marLeft w:val="0"/>
          <w:marRight w:val="0"/>
          <w:marTop w:val="0"/>
          <w:marBottom w:val="0"/>
          <w:divBdr>
            <w:top w:val="none" w:sz="0" w:space="0" w:color="auto"/>
            <w:left w:val="none" w:sz="0" w:space="0" w:color="auto"/>
            <w:bottom w:val="none" w:sz="0" w:space="0" w:color="auto"/>
            <w:right w:val="none" w:sz="0" w:space="0" w:color="auto"/>
          </w:divBdr>
          <w:divsChild>
            <w:div w:id="978002335">
              <w:marLeft w:val="0"/>
              <w:marRight w:val="0"/>
              <w:marTop w:val="0"/>
              <w:marBottom w:val="0"/>
              <w:divBdr>
                <w:top w:val="none" w:sz="0" w:space="0" w:color="auto"/>
                <w:left w:val="none" w:sz="0" w:space="0" w:color="auto"/>
                <w:bottom w:val="none" w:sz="0" w:space="0" w:color="auto"/>
                <w:right w:val="none" w:sz="0" w:space="0" w:color="auto"/>
              </w:divBdr>
              <w:divsChild>
                <w:div w:id="1086535158">
                  <w:marLeft w:val="0"/>
                  <w:marRight w:val="0"/>
                  <w:marTop w:val="0"/>
                  <w:marBottom w:val="0"/>
                  <w:divBdr>
                    <w:top w:val="none" w:sz="0" w:space="0" w:color="auto"/>
                    <w:left w:val="none" w:sz="0" w:space="0" w:color="auto"/>
                    <w:bottom w:val="none" w:sz="0" w:space="0" w:color="auto"/>
                    <w:right w:val="none" w:sz="0" w:space="0" w:color="auto"/>
                  </w:divBdr>
                  <w:divsChild>
                    <w:div w:id="9050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1570</Characters>
  <Application>Microsoft Office Word</Application>
  <DocSecurity>0</DocSecurity>
  <Lines>31</Lines>
  <Paragraphs>13</Paragraphs>
  <ScaleCrop>false</ScaleCrop>
  <Company>Siemens AG</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Z002TRBX</dc:creator>
  <cp:keywords>C_Unrestricted</cp:keywords>
  <dc:description/>
  <cp:lastModifiedBy>Z002TRBX</cp:lastModifiedBy>
  <cp:revision>2</cp:revision>
  <dcterms:created xsi:type="dcterms:W3CDTF">2017-11-17T03:15:00Z</dcterms:created>
  <dcterms:modified xsi:type="dcterms:W3CDTF">2017-11-17T03:20:00Z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AdHocReviewCycleID">
    <vt:i4>793309417</vt:i4>
  </property>
  <property fmtid="{D5CDD505-2E9C-101B-9397-08002B2CF9AE}" pid="4" name="_NewReviewCycle">
    <vt:lpwstr/>
  </property>
  <property fmtid="{D5CDD505-2E9C-101B-9397-08002B2CF9AE}" pid="5" name="_EmailSubject">
    <vt:lpwstr>公司简介</vt:lpwstr>
  </property>
  <property fmtid="{D5CDD505-2E9C-101B-9397-08002B2CF9AE}" pid="6" name="_AuthorEmail">
    <vt:lpwstr>ming-zhao@siemens.com</vt:lpwstr>
  </property>
  <property fmtid="{D5CDD505-2E9C-101B-9397-08002B2CF9AE}" pid="7" name="_AuthorEmailDisplayName">
    <vt:lpwstr>Zhao, Ming (DF FA AS DH CTU HW)</vt:lpwstr>
  </property>
</Properties>
</file>